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91" w:rsidRPr="00F60B38" w:rsidRDefault="009F5989" w:rsidP="007B30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 w:line="240" w:lineRule="auto"/>
        <w:ind w:left="709"/>
        <w:jc w:val="center"/>
        <w:rPr>
          <w:rFonts w:ascii="Book Antiqua" w:hAnsi="Book Antiqua" w:cstheme="majorBidi"/>
          <w:sz w:val="20"/>
          <w:szCs w:val="20"/>
        </w:rPr>
      </w:pPr>
      <w:r w:rsidRPr="00F60B38">
        <w:rPr>
          <w:rFonts w:asciiTheme="majorBidi" w:eastAsia="Arial" w:hAnsiTheme="majorBidi" w:cstheme="majorBidi"/>
          <w:b/>
          <w:sz w:val="24"/>
          <w:szCs w:val="20"/>
        </w:rPr>
        <w:t xml:space="preserve">     </w:t>
      </w:r>
      <w:r w:rsidRPr="00F60B38">
        <w:rPr>
          <w:rFonts w:ascii="Book Antiqua" w:eastAsia="Arial" w:hAnsi="Book Antiqua" w:cstheme="majorBidi"/>
          <w:b/>
          <w:sz w:val="24"/>
          <w:szCs w:val="20"/>
        </w:rPr>
        <w:t xml:space="preserve">GRILLE D’AUTO-EVALUATION </w:t>
      </w:r>
    </w:p>
    <w:p w:rsidR="00253991" w:rsidRPr="001A07FB" w:rsidRDefault="009F5989">
      <w:pPr>
        <w:spacing w:after="29" w:line="240" w:lineRule="auto"/>
        <w:ind w:left="994"/>
        <w:rPr>
          <w:rFonts w:ascii="Book Antiqua" w:hAnsi="Book Antiqua"/>
          <w:sz w:val="12"/>
          <w:szCs w:val="8"/>
        </w:rPr>
      </w:pPr>
      <w:r w:rsidRPr="001A07FB">
        <w:rPr>
          <w:rFonts w:ascii="Book Antiqua" w:eastAsia="Arial" w:hAnsi="Book Antiqua" w:cs="Arial"/>
          <w:sz w:val="28"/>
        </w:rPr>
        <w:t xml:space="preserve"> </w:t>
      </w:r>
    </w:p>
    <w:p w:rsidR="00253991" w:rsidRPr="00F60B38" w:rsidRDefault="001A07FB" w:rsidP="00106AD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12" w:line="224" w:lineRule="auto"/>
        <w:ind w:left="709"/>
        <w:rPr>
          <w:rFonts w:ascii="Book Antiqua" w:hAnsi="Book Antiqua" w:cstheme="majorBidi"/>
          <w:sz w:val="24"/>
          <w:szCs w:val="24"/>
        </w:rPr>
      </w:pPr>
      <w:r w:rsidRPr="00F60B38">
        <w:rPr>
          <w:rFonts w:ascii="Book Antiqua" w:eastAsia="Arial" w:hAnsi="Book Antiqua" w:cstheme="majorBidi"/>
          <w:b/>
          <w:sz w:val="24"/>
          <w:szCs w:val="24"/>
        </w:rPr>
        <w:t>La D</w:t>
      </w:r>
      <w:r w:rsidR="009F5989" w:rsidRPr="00F60B38">
        <w:rPr>
          <w:rFonts w:ascii="Book Antiqua" w:eastAsia="Arial" w:hAnsi="Book Antiqua" w:cstheme="majorBidi"/>
          <w:b/>
          <w:sz w:val="24"/>
          <w:szCs w:val="24"/>
        </w:rPr>
        <w:t xml:space="preserve">irection et le corps enseignant de l’IEDF vous félicitent pour votre réussite au </w:t>
      </w:r>
      <w:r w:rsidR="00462679" w:rsidRPr="00F60B38">
        <w:rPr>
          <w:rFonts w:ascii="Book Antiqua" w:eastAsia="Arial" w:hAnsi="Book Antiqua" w:cstheme="majorBidi"/>
          <w:b/>
          <w:sz w:val="24"/>
          <w:szCs w:val="24"/>
        </w:rPr>
        <w:t xml:space="preserve">concours de recrutement de </w:t>
      </w:r>
      <w:r w:rsidR="00106AD5" w:rsidRPr="00F60B38">
        <w:rPr>
          <w:rFonts w:ascii="Book Antiqua" w:eastAsia="Arial" w:hAnsi="Book Antiqua" w:cstheme="majorBidi"/>
          <w:b/>
          <w:sz w:val="24"/>
          <w:szCs w:val="24"/>
        </w:rPr>
        <w:t>la promotion</w:t>
      </w:r>
      <w:r w:rsidR="00106AD5">
        <w:rPr>
          <w:rFonts w:ascii="Book Antiqua" w:eastAsia="Arial" w:hAnsi="Book Antiqua" w:cstheme="majorBidi"/>
          <w:sz w:val="24"/>
          <w:szCs w:val="24"/>
        </w:rPr>
        <w:t xml:space="preserve"> </w:t>
      </w:r>
      <w:r w:rsidR="00106AD5" w:rsidRPr="00106AD5">
        <w:rPr>
          <w:rFonts w:ascii="Book Antiqua" w:eastAsia="Arial" w:hAnsi="Book Antiqua" w:cstheme="majorBidi"/>
          <w:b/>
          <w:bCs/>
          <w:sz w:val="24"/>
          <w:szCs w:val="24"/>
        </w:rPr>
        <w:t>spéciale.</w:t>
      </w:r>
    </w:p>
    <w:p w:rsidR="00253991" w:rsidRPr="001A07FB" w:rsidRDefault="009F5989">
      <w:pPr>
        <w:spacing w:after="8"/>
        <w:ind w:left="994"/>
        <w:rPr>
          <w:rFonts w:ascii="Book Antiqua" w:hAnsi="Book Antiqua"/>
          <w:sz w:val="8"/>
          <w:szCs w:val="4"/>
        </w:rPr>
      </w:pPr>
      <w:r w:rsidRPr="001A07FB">
        <w:rPr>
          <w:rFonts w:ascii="Book Antiqua" w:eastAsia="Arial" w:hAnsi="Book Antiqua" w:cs="Arial"/>
          <w:sz w:val="28"/>
        </w:rPr>
        <w:t xml:space="preserve"> </w:t>
      </w:r>
    </w:p>
    <w:tbl>
      <w:tblPr>
        <w:tblStyle w:val="TableGrid"/>
        <w:tblW w:w="9769" w:type="dxa"/>
        <w:tblInd w:w="704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769"/>
      </w:tblGrid>
      <w:tr w:rsidR="00253991" w:rsidRPr="001A07FB" w:rsidTr="007B3059">
        <w:tc>
          <w:tcPr>
            <w:tcW w:w="9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F60B38" w:rsidRDefault="009F5989" w:rsidP="00577AE9">
            <w:pPr>
              <w:spacing w:line="235" w:lineRule="auto"/>
              <w:jc w:val="both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>Afin d’optimiser l’intég</w:t>
            </w:r>
            <w:r w:rsidR="000F0093">
              <w:rPr>
                <w:rFonts w:ascii="Book Antiqua" w:eastAsia="Arial" w:hAnsi="Book Antiqua" w:cstheme="majorBidi"/>
                <w:sz w:val="24"/>
                <w:szCs w:val="24"/>
              </w:rPr>
              <w:t>ration de nos étudiants de la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 promotion</w:t>
            </w:r>
            <w:r w:rsidR="00577AE9">
              <w:rPr>
                <w:rFonts w:ascii="Book Antiqua" w:eastAsia="Arial" w:hAnsi="Book Antiqua" w:cstheme="majorBidi"/>
                <w:sz w:val="24"/>
                <w:szCs w:val="24"/>
              </w:rPr>
              <w:t xml:space="preserve"> spéciale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 </w:t>
            </w:r>
            <w:r w:rsidR="000F0093">
              <w:rPr>
                <w:rFonts w:ascii="Book Antiqua" w:eastAsia="Arial" w:hAnsi="Book Antiqua" w:cstheme="majorBidi"/>
                <w:sz w:val="24"/>
                <w:szCs w:val="24"/>
              </w:rPr>
              <w:t xml:space="preserve">2025 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dans les programmes de formation de notre Institut, il est demandé à chacun d’eux de s’autoévaluer en précisant le degré de connaissances pour chacune des matières ci-dessous énumérées. </w:t>
            </w:r>
            <w:r w:rsidRPr="00F60B38">
              <w:rPr>
                <w:rFonts w:ascii="Book Antiqua" w:eastAsia="Arial" w:hAnsi="Book Antiqua" w:cstheme="majorBidi"/>
                <w:b/>
                <w:sz w:val="24"/>
                <w:szCs w:val="24"/>
              </w:rPr>
              <w:t>Cette démarche va juste permettre une prise en charge adaptée des étudiants dans une première phase de mise à niveau avant l’entame de la formation</w:t>
            </w: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. </w:t>
            </w:r>
          </w:p>
          <w:p w:rsidR="00253991" w:rsidRPr="00F60B38" w:rsidRDefault="009F5989">
            <w:pPr>
              <w:spacing w:after="14" w:line="240" w:lineRule="auto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Ce degré de connaissance est réparti en cinq (5) niveaux   : 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4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1 : connaissances très insuffisantes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5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2 : connaissances insuffisantes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2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3 : connaissances moyennes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spacing w:after="15" w:line="240" w:lineRule="auto"/>
              <w:ind w:hanging="360"/>
              <w:rPr>
                <w:rFonts w:ascii="Book Antiqua" w:hAnsi="Book Antiqua" w:cstheme="majorBidi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 xml:space="preserve">niveau 4 : assez bonnes connaissances </w:t>
            </w:r>
          </w:p>
          <w:p w:rsidR="00253991" w:rsidRPr="00F60B38" w:rsidRDefault="009F5989">
            <w:pPr>
              <w:numPr>
                <w:ilvl w:val="0"/>
                <w:numId w:val="1"/>
              </w:numPr>
              <w:ind w:hanging="360"/>
              <w:rPr>
                <w:rFonts w:ascii="Book Antiqua" w:hAnsi="Book Antiqua"/>
                <w:sz w:val="24"/>
                <w:szCs w:val="24"/>
              </w:rPr>
            </w:pPr>
            <w:r w:rsidRPr="00F60B38">
              <w:rPr>
                <w:rFonts w:ascii="Book Antiqua" w:eastAsia="Arial" w:hAnsi="Book Antiqua" w:cstheme="majorBidi"/>
                <w:sz w:val="24"/>
                <w:szCs w:val="24"/>
              </w:rPr>
              <w:t>niveau 5 : bonnes connaissances</w:t>
            </w:r>
            <w:r w:rsidRPr="00F60B38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</w:tbl>
    <w:p w:rsidR="00253991" w:rsidRPr="001A07FB" w:rsidRDefault="009F5989">
      <w:pPr>
        <w:spacing w:after="10"/>
        <w:ind w:left="994"/>
        <w:rPr>
          <w:rFonts w:ascii="Book Antiqua" w:hAnsi="Book Antiqua"/>
          <w:sz w:val="12"/>
          <w:szCs w:val="10"/>
        </w:rPr>
      </w:pPr>
      <w:r w:rsidRPr="001A07FB">
        <w:rPr>
          <w:rFonts w:ascii="Book Antiqua" w:eastAsia="Arial" w:hAnsi="Book Antiqua" w:cs="Arial"/>
          <w:sz w:val="24"/>
        </w:rPr>
        <w:t xml:space="preserve"> </w:t>
      </w:r>
    </w:p>
    <w:tbl>
      <w:tblPr>
        <w:tblStyle w:val="TableGrid"/>
        <w:tblW w:w="9781" w:type="dxa"/>
        <w:tblInd w:w="704" w:type="dxa"/>
        <w:tblLayout w:type="fixed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64"/>
        <w:gridCol w:w="2684"/>
        <w:gridCol w:w="4233"/>
      </w:tblGrid>
      <w:tr w:rsidR="00253991" w:rsidRPr="001A07FB" w:rsidTr="007B3059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Nom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Prénom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7B3059" w:rsidP="00462679">
            <w:pPr>
              <w:spacing w:line="240" w:lineRule="auto"/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>Diplôme Master</w:t>
            </w:r>
          </w:p>
        </w:tc>
      </w:tr>
      <w:tr w:rsidR="00253991" w:rsidRPr="001A07FB" w:rsidTr="000F0093">
        <w:trPr>
          <w:trHeight w:val="62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7B3059" w:rsidP="00462679">
            <w:pPr>
              <w:spacing w:line="240" w:lineRule="auto"/>
              <w:ind w:left="2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……………………………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462679" w:rsidP="00462679">
            <w:pPr>
              <w:spacing w:line="240" w:lineRule="auto"/>
              <w:ind w:left="2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462679" w:rsidP="000F0093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>…………………………………………</w:t>
            </w:r>
            <w:bookmarkStart w:id="0" w:name="_GoBack"/>
            <w:bookmarkEnd w:id="0"/>
          </w:p>
        </w:tc>
      </w:tr>
    </w:tbl>
    <w:p w:rsidR="00253991" w:rsidRPr="001A07FB" w:rsidRDefault="00253991" w:rsidP="00462679">
      <w:pPr>
        <w:spacing w:line="240" w:lineRule="auto"/>
        <w:ind w:left="994"/>
        <w:rPr>
          <w:rFonts w:ascii="Book Antiqua" w:hAnsi="Book Antiqua"/>
        </w:rPr>
      </w:pPr>
    </w:p>
    <w:tbl>
      <w:tblPr>
        <w:tblStyle w:val="TableGrid"/>
        <w:tblW w:w="9062" w:type="dxa"/>
        <w:tblInd w:w="99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81"/>
        <w:gridCol w:w="2261"/>
        <w:gridCol w:w="4520"/>
      </w:tblGrid>
      <w:tr w:rsidR="00253991" w:rsidRPr="001A07FB" w:rsidTr="00462679">
        <w:trPr>
          <w:trHeight w:val="305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>
            <w:pPr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Matière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91" w:rsidRPr="001A07FB" w:rsidRDefault="009F5989">
            <w:pPr>
              <w:jc w:val="center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Niveau :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1,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2,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</w:t>
            </w:r>
            <w:r w:rsidR="00462679" w:rsidRPr="001A07FB">
              <w:rPr>
                <w:rFonts w:ascii="Book Antiqua" w:hAnsi="Book Antiqua" w:cstheme="majorBidi"/>
                <w:b/>
                <w:sz w:val="24"/>
              </w:rPr>
              <w:t>3,</w:t>
            </w:r>
            <w:r w:rsidRPr="001A07FB">
              <w:rPr>
                <w:rFonts w:ascii="Book Antiqua" w:hAnsi="Book Antiqua" w:cstheme="majorBidi"/>
                <w:b/>
                <w:sz w:val="24"/>
              </w:rPr>
              <w:t xml:space="preserve"> 4 ou 5 </w:t>
            </w:r>
          </w:p>
        </w:tc>
      </w:tr>
      <w:tr w:rsidR="00253991" w:rsidRPr="001A07FB" w:rsidTr="007B3059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Langue Française </w:t>
            </w:r>
          </w:p>
          <w:p w:rsidR="00253991" w:rsidRPr="001A07FB" w:rsidRDefault="009F598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Parlée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Ecrite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Lue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253991" w:rsidRPr="001A07FB" w:rsidTr="007B3059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spacing w:line="240" w:lineRule="auto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 </w:t>
            </w:r>
          </w:p>
          <w:p w:rsidR="00253991" w:rsidRPr="001A07FB" w:rsidRDefault="009F598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Langue Anglaise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9F598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Parlée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991" w:rsidRPr="001A07FB" w:rsidRDefault="00253991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Ecrite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ind w:left="1"/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Lue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Mathématiques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Statistiques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Comptabilité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Juridiques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Economiques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  <w:tr w:rsidR="00462679" w:rsidRPr="001A07FB" w:rsidTr="007B3059">
        <w:trPr>
          <w:trHeight w:val="20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  <w:r w:rsidRPr="001A07FB">
              <w:rPr>
                <w:rFonts w:ascii="Book Antiqua" w:hAnsi="Book Antiqua" w:cstheme="majorBidi"/>
                <w:sz w:val="24"/>
              </w:rPr>
              <w:t xml:space="preserve">Sciences de gestion et management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679" w:rsidRPr="001A07FB" w:rsidRDefault="00462679" w:rsidP="00462679">
            <w:pPr>
              <w:rPr>
                <w:rFonts w:ascii="Book Antiqua" w:hAnsi="Book Antiqua" w:cstheme="majorBidi"/>
              </w:rPr>
            </w:pPr>
          </w:p>
        </w:tc>
      </w:tr>
    </w:tbl>
    <w:p w:rsidR="00462679" w:rsidRPr="001A07FB" w:rsidRDefault="00462679" w:rsidP="00462679">
      <w:pPr>
        <w:spacing w:line="240" w:lineRule="auto"/>
        <w:jc w:val="both"/>
        <w:rPr>
          <w:rFonts w:ascii="Book Antiqua" w:hAnsi="Book Antiqua" w:cstheme="majorBidi"/>
          <w:sz w:val="24"/>
        </w:rPr>
      </w:pPr>
      <w:r w:rsidRPr="001A07FB">
        <w:rPr>
          <w:rFonts w:ascii="Book Antiqua" w:hAnsi="Book Antiqua" w:cstheme="majorBidi"/>
          <w:b/>
          <w:sz w:val="24"/>
          <w:u w:val="single"/>
        </w:rPr>
        <w:t>N.B</w:t>
      </w:r>
      <w:r w:rsidRPr="001A07FB">
        <w:rPr>
          <w:rFonts w:ascii="Book Antiqua" w:hAnsi="Book Antiqua" w:cstheme="majorBidi"/>
          <w:sz w:val="24"/>
        </w:rPr>
        <w:t xml:space="preserve">. : </w:t>
      </w:r>
    </w:p>
    <w:p w:rsidR="00462679" w:rsidRPr="001A07FB" w:rsidRDefault="00462679" w:rsidP="00106AD5">
      <w:pPr>
        <w:spacing w:line="240" w:lineRule="auto"/>
        <w:ind w:left="284" w:hanging="284"/>
        <w:jc w:val="both"/>
        <w:rPr>
          <w:rFonts w:ascii="Book Antiqua" w:hAnsi="Book Antiqua" w:cstheme="majorBidi"/>
          <w:sz w:val="24"/>
        </w:rPr>
      </w:pPr>
      <w:r w:rsidRPr="001A07FB">
        <w:rPr>
          <w:rFonts w:ascii="Book Antiqua" w:hAnsi="Book Antiqua" w:cstheme="majorBidi"/>
          <w:b/>
          <w:sz w:val="24"/>
        </w:rPr>
        <w:t>1-</w:t>
      </w:r>
      <w:r w:rsidRPr="001A07FB">
        <w:rPr>
          <w:rFonts w:ascii="Book Antiqua" w:hAnsi="Book Antiqua" w:cstheme="majorBidi"/>
          <w:sz w:val="24"/>
        </w:rPr>
        <w:t xml:space="preserve"> Nous recommandons à l’ensemble des étudiants retenus au titre de </w:t>
      </w:r>
      <w:r w:rsidR="00106AD5" w:rsidRPr="001A07FB">
        <w:rPr>
          <w:rFonts w:ascii="Book Antiqua" w:hAnsi="Book Antiqua" w:cstheme="majorBidi"/>
          <w:sz w:val="24"/>
        </w:rPr>
        <w:t>la promotion</w:t>
      </w:r>
      <w:r w:rsidR="00106AD5">
        <w:rPr>
          <w:rFonts w:ascii="Book Antiqua" w:hAnsi="Book Antiqua" w:cstheme="majorBidi"/>
          <w:sz w:val="24"/>
        </w:rPr>
        <w:t xml:space="preserve"> spéciale</w:t>
      </w:r>
      <w:r w:rsidRPr="001A07FB">
        <w:rPr>
          <w:rFonts w:ascii="Book Antiqua" w:hAnsi="Book Antiqua" w:cstheme="majorBidi"/>
          <w:sz w:val="24"/>
        </w:rPr>
        <w:t>, de consulter le programme de formation et de fournir l’effort nécessaire permettant d’entamer la formation dans de bonnes conditions, notamment pour les matières pré</w:t>
      </w:r>
      <w:r w:rsidR="001A07FB">
        <w:rPr>
          <w:rFonts w:ascii="Book Antiqua" w:hAnsi="Book Antiqua" w:cstheme="majorBidi"/>
          <w:sz w:val="24"/>
        </w:rPr>
        <w:t>sentant des difficultés de base ;</w:t>
      </w:r>
    </w:p>
    <w:p w:rsidR="00253991" w:rsidRPr="001A07FB" w:rsidRDefault="00462679" w:rsidP="00106AD5">
      <w:pPr>
        <w:spacing w:line="240" w:lineRule="auto"/>
        <w:jc w:val="both"/>
        <w:rPr>
          <w:rFonts w:ascii="Book Antiqua" w:hAnsi="Book Antiqua" w:cstheme="majorBidi"/>
        </w:rPr>
      </w:pPr>
      <w:r w:rsidRPr="001A07FB">
        <w:rPr>
          <w:rFonts w:ascii="Book Antiqua" w:hAnsi="Book Antiqua" w:cstheme="majorBidi"/>
          <w:bCs/>
          <w:sz w:val="24"/>
        </w:rPr>
        <w:t xml:space="preserve">2- Le début de la formation est fixé au </w:t>
      </w:r>
      <w:r w:rsidR="00106AD5">
        <w:rPr>
          <w:rFonts w:ascii="Book Antiqua" w:hAnsi="Book Antiqua" w:cstheme="majorBidi"/>
          <w:bCs/>
          <w:sz w:val="24"/>
        </w:rPr>
        <w:t>04 mai 2025</w:t>
      </w:r>
      <w:r w:rsidR="001A07FB">
        <w:rPr>
          <w:rFonts w:ascii="Book Antiqua" w:hAnsi="Book Antiqua" w:cstheme="majorBidi"/>
          <w:bCs/>
          <w:sz w:val="24"/>
        </w:rPr>
        <w:t>.</w:t>
      </w:r>
      <w:r w:rsidR="001A07FB" w:rsidRPr="001A07FB">
        <w:rPr>
          <w:rFonts w:ascii="Book Antiqua" w:hAnsi="Book Antiqua" w:cstheme="majorBidi"/>
        </w:rPr>
        <w:t xml:space="preserve"> </w:t>
      </w:r>
    </w:p>
    <w:sectPr w:rsidR="00253991" w:rsidRPr="001A07FB" w:rsidSect="00F60B38">
      <w:headerReference w:type="default" r:id="rId7"/>
      <w:footerReference w:type="default" r:id="rId8"/>
      <w:pgSz w:w="11906" w:h="16838"/>
      <w:pgMar w:top="1440" w:right="991" w:bottom="1440" w:left="425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06" w:rsidRDefault="00CD5E06" w:rsidP="00462679">
      <w:pPr>
        <w:spacing w:line="240" w:lineRule="auto"/>
      </w:pPr>
      <w:r>
        <w:separator/>
      </w:r>
    </w:p>
  </w:endnote>
  <w:endnote w:type="continuationSeparator" w:id="0">
    <w:p w:rsidR="00CD5E06" w:rsidRDefault="00CD5E06" w:rsidP="00462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38" w:rsidRPr="00AB764F" w:rsidRDefault="00F60B38" w:rsidP="00F60B38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  <w:p w:rsidR="00F60B38" w:rsidRDefault="00F60B38" w:rsidP="00F60B38"/>
  <w:p w:rsidR="00F60B38" w:rsidRDefault="00F60B38" w:rsidP="00F60B38">
    <w:pPr>
      <w:pStyle w:val="Footer"/>
    </w:pPr>
  </w:p>
  <w:p w:rsidR="00F60B38" w:rsidRDefault="00F60B38" w:rsidP="00F60B38"/>
  <w:p w:rsidR="00F60B38" w:rsidRDefault="00F60B38" w:rsidP="00F60B38">
    <w:pPr>
      <w:pStyle w:val="Footer"/>
      <w:tabs>
        <w:tab w:val="clear" w:pos="9072"/>
        <w:tab w:val="right" w:pos="8789"/>
      </w:tabs>
      <w:ind w:left="-567" w:right="-141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80DB0D" wp14:editId="1D6062C2">
              <wp:simplePos x="0" y="0"/>
              <wp:positionH relativeFrom="column">
                <wp:posOffset>-378460</wp:posOffset>
              </wp:positionH>
              <wp:positionV relativeFrom="paragraph">
                <wp:posOffset>-99060</wp:posOffset>
              </wp:positionV>
              <wp:extent cx="5749925" cy="0"/>
              <wp:effectExtent l="38100" t="19050" r="60325" b="95250"/>
              <wp:wrapNone/>
              <wp:docPr id="2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97C6E" id="Connecteur droit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8pt,-7.8pt" to="422.9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8AzAEAAOIDAAAOAAAAZHJzL2Uyb0RvYy54bWysU02P0zAQvSPxHyzfadpAgUZN99AVXFZQ&#10;sfADvM64tdZfGnub9N8zdprwqT0gLlbsee953vNkezNYw86AUXvX8tViyRk46Tvtji3/9vXDq/ec&#10;xSRcJ4x30PILRH6ze/li24cGan/ypgNkJOJi04eWn1IKTVVFeQIr4sIHcFRUHq1ItMVj1aHoSd2a&#10;ql4u31a9xy6glxAjnd6ORb4r+kqBTJ+VipCYaTn1lsqKZX3Ia7XbiuaIIpy0vLYh/qELK7SjS2ep&#10;W5EEe0L9h5TVEn30Ki2kt5VXSksoHsjNavmbm/uTCFC8UDgxzDHF/ycrP50PyHTX8rrmzAlLb7T3&#10;zlFw8ISsQ68Tq3NMfYgNoffugNmoHNx9uPPyMVKt+qWYNzGMsEGhzXByyoYS+2WOHYbEJB2u373Z&#10;bOo1Z3KqVaKZiAFj+gjesvzRcqNdTkQ04nwXU75aNBMkHxvH+pZv1iQ39TW2UppKFwMj6gsock2X&#10;vy5qZd5gb5CdBU1K97gq9KxHyExR2piZtHyedMVmGpQZnIn188QZXW70Ls1Eq53Hv5HTMLWqRvz1&#10;NeLoNdt+8N3lgFMcNEgltevQ50n9eV/oP37N3XcAAAD//wMAUEsDBBQABgAIAAAAIQBgKOSo3wAA&#10;AAsBAAAPAAAAZHJzL2Rvd25yZXYueG1sTI9BT4NAEIXvJv6HzZh4axcaqS2yNMTE6MGLyMHjlh2B&#10;lJ2l7JZSf71jYqK3N/Ne3nyT7WbbiwlH3zlSEC8jEEi1Mx01Cqr3p8UGhA+ajO4doYILetjl11eZ&#10;To070xtOZWgEl5BPtYI2hCGV0tctWu2XbkBi79ONVgcex0aaUZ+53PZyFUVraXVHfKHVAz62WB/K&#10;k1Xw+lUeI2+fD1OojvGqKF4u1f2HUrc3c/EAIuAc/sLwg8/okDPT3p3IeNErWCTbNUdZxAkLTmzu&#10;ki2I/e9G5pn8/0P+DQAA//8DAFBLAQItABQABgAIAAAAIQC2gziS/gAAAOEBAAATAAAAAAAAAAAA&#10;AAAAAAAAAABbQ29udGVudF9UeXBlc10ueG1sUEsBAi0AFAAGAAgAAAAhADj9If/WAAAAlAEAAAsA&#10;AAAAAAAAAAAAAAAALwEAAF9yZWxzLy5yZWxzUEsBAi0AFAAGAAgAAAAhAE82fwDMAQAA4gMAAA4A&#10;AAAAAAAAAAAAAAAALgIAAGRycy9lMm9Eb2MueG1sUEsBAi0AFAAGAAgAAAAhAGAo5KjfAAAACwEA&#10;AA8AAAAAAAAAAAAAAAAAJg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5B96892" wp14:editId="04ED7672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300990"/>
              <wp:effectExtent l="0" t="0" r="0" b="0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B38" w:rsidRPr="00D931C7" w:rsidRDefault="00F60B38" w:rsidP="00F60B38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968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415.5pt;margin-top:-22.1pt;width:110.35pt;height:23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W6EgIAAP8DAAAOAAAAZHJzL2Uyb0RvYy54bWysU02P0zAQvSPxHyzfaT5oYRvVXS27FCEt&#10;H9LChZvrOI2F7TG226T8esZOWyq4IXKw7Iznzbw3z6vb0WhykD4osIxWs5ISaQW0yu4Y/fpl8+KG&#10;khC5bbkGKxk9ykBv18+frQbXyBp60K30BEFsaAbHaB+ja4oiiF4aHmbgpMVgB97wiEe/K1rPB0Q3&#10;uqjL8lUxgG+dByFDwL8PU5CuM37XSRE/dV2QkWhGsbeYV5/XbVqL9Yo3O89dr8SpDf4PXRiuLBa9&#10;QD3wyMneq7+gjBIeAnRxJsAU0HVKyMwB2VTlH2yeeu5k5oLiBHeRKfw/WPHx8NkT1TJaV5RYbnBG&#10;33BSpJUkyjFKUieNBhcavPrk8HIc38CIs858g3sE8T0QC/c9tzt55z0MveQt9lilzOIqdcIJCWQ7&#10;fIAWa/F9hAw0dt4kAVESgug4q+NlPtgHEankvKzm8wUlAmMvy3K5zAMseHPOdj7EdxIMSRtGPc4/&#10;o/PDY4ipG96cr6RiFjZK6+wBbcnA6HJRL3LCVcSoiBbVyjB6U6ZvMk0i+da2OTlypac9FtD2xDoR&#10;nSjHcTtOIp/F3EJ7RBk8TI7EF4SbHvxPSgZ0I6Phx557SYl+b1HKJfJO9s2H+eJ1jQd/HdleR7gV&#10;CMVopGTa3sds+UQ5uDuUfKOyGmk2UyenltFlWaTTi0g2vj7nW7/f7foXAAAA//8DAFBLAwQUAAYA&#10;CAAAACEAvcKyPt8AAAAKAQAADwAAAGRycy9kb3ducmV2LnhtbEyPzU7DMBCE70i8g7VI3Fo7aaFV&#10;yKaqUFuOQIk4u/GSRMQ/st00vD3uCY6jGc18U24mPbCRfOitQcjmAhiZxqretAj1x362BhaiNEoO&#10;1hDCDwXYVLc3pSyUvZh3Go+xZanEhEIidDG6gvPQdKRlmFtHJnlf1msZk/QtV15eUrkeeC7EI9ey&#10;N2mhk46eO2q+j2eN4KI7rF7869t2tx9F/Xmo877dId7fTdsnYJGm+BeGK35ChyoxnezZqMAGhPUi&#10;S18iwmy5zIFdE+IhWwE7ISxy4FXJ/1+ofgEAAP//AwBQSwECLQAUAAYACAAAACEAtoM4kv4AAADh&#10;AQAAEwAAAAAAAAAAAAAAAAAAAAAAW0NvbnRlbnRfVHlwZXNdLnhtbFBLAQItABQABgAIAAAAIQA4&#10;/SH/1gAAAJQBAAALAAAAAAAAAAAAAAAAAC8BAABfcmVscy8ucmVsc1BLAQItABQABgAIAAAAIQCW&#10;SgW6EgIAAP8DAAAOAAAAAAAAAAAAAAAAAC4CAABkcnMvZTJvRG9jLnhtbFBLAQItABQABgAIAAAA&#10;IQC9wrI+3wAAAAoBAAAPAAAAAAAAAAAAAAAAAGwEAABkcnMvZG93bnJldi54bWxQSwUGAAAAAAQA&#10;BADzAAAAeAUAAAAA&#10;" filled="f" stroked="f">
              <v:textbox style="mso-fit-shape-to-text:t">
                <w:txbxContent>
                  <w:p w:rsidR="00F60B38" w:rsidRPr="00D931C7" w:rsidRDefault="00F60B38" w:rsidP="00F60B38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</w:t>
    </w:r>
    <w:proofErr w:type="gramStart"/>
    <w:r w:rsidRPr="005C43F2">
      <w:rPr>
        <w:rFonts w:asciiTheme="majorBidi" w:hAnsiTheme="majorBidi" w:cstheme="majorBidi"/>
        <w:sz w:val="16"/>
        <w:szCs w:val="16"/>
      </w:rPr>
      <w:t>100 .</w:t>
    </w:r>
    <w:proofErr w:type="gramEnd"/>
    <w:r w:rsidRPr="005C43F2">
      <w:rPr>
        <w:rFonts w:asciiTheme="majorBidi" w:hAnsiTheme="majorBidi" w:cstheme="majorBidi"/>
        <w:sz w:val="16"/>
        <w:szCs w:val="16"/>
      </w:rPr>
      <w:t xml:space="preserve"> Route de Bou-Ismail – Koléa </w:t>
    </w:r>
    <w:proofErr w:type="spellStart"/>
    <w:r w:rsidRPr="005C43F2">
      <w:rPr>
        <w:rFonts w:asciiTheme="majorBidi" w:hAnsiTheme="majorBidi" w:cstheme="majorBidi"/>
        <w:sz w:val="16"/>
        <w:szCs w:val="16"/>
      </w:rPr>
      <w:t>W.Tipaza</w:t>
    </w:r>
    <w:proofErr w:type="spellEnd"/>
    <w:r w:rsidRPr="005C43F2">
      <w:rPr>
        <w:rFonts w:asciiTheme="majorBidi" w:hAnsiTheme="majorBidi" w:cstheme="majorBidi"/>
        <w:sz w:val="16"/>
        <w:szCs w:val="16"/>
      </w:rPr>
      <w:t xml:space="preserve">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>
      <w:rPr>
        <w:rFonts w:asciiTheme="majorBidi" w:hAnsiTheme="majorBidi" w:cstheme="majorBidi"/>
        <w:sz w:val="16"/>
        <w:szCs w:val="16"/>
      </w:rPr>
      <w:t>iedf.officiel@</w:t>
    </w:r>
    <w:r w:rsidRPr="005C43F2">
      <w:rPr>
        <w:rFonts w:asciiTheme="majorBidi" w:hAnsiTheme="majorBidi" w:cstheme="majorBidi"/>
        <w:sz w:val="16"/>
        <w:szCs w:val="16"/>
      </w:rPr>
      <w:t xml:space="preserve">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  <w:p w:rsidR="00F60B38" w:rsidRDefault="00F60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06" w:rsidRDefault="00CD5E06" w:rsidP="00462679">
      <w:pPr>
        <w:spacing w:line="240" w:lineRule="auto"/>
      </w:pPr>
      <w:r>
        <w:separator/>
      </w:r>
    </w:p>
  </w:footnote>
  <w:footnote w:type="continuationSeparator" w:id="0">
    <w:p w:rsidR="00CD5E06" w:rsidRDefault="00CD5E06" w:rsidP="00462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B38" w:rsidRDefault="00F60B38" w:rsidP="00F60B38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ADC988" wp14:editId="7C194BDB">
              <wp:simplePos x="0" y="0"/>
              <wp:positionH relativeFrom="page">
                <wp:align>center</wp:align>
              </wp:positionH>
              <wp:positionV relativeFrom="paragraph">
                <wp:posOffset>73660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38" w:rsidRPr="004B194C" w:rsidRDefault="00F60B38" w:rsidP="00F60B38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É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conomie Douani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È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re et Fiscale</w:t>
                          </w:r>
                        </w:p>
                        <w:p w:rsidR="00F60B38" w:rsidRPr="00F431D3" w:rsidRDefault="00F60B38" w:rsidP="00F60B38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:rsidR="00F60B38" w:rsidRPr="00F431D3" w:rsidRDefault="00F60B38" w:rsidP="00F60B38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DC98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0;margin-top:5.8pt;width:424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QcmAIAAKgFAAAOAAAAZHJzL2Uyb0RvYy54bWysVFtP2zAUfp+0/2D5faSBwiAiRR2IaVIF&#10;aGVC2pvr2NTC9vFst0n363fspKUwXpj2ktg+37l953J+0RlN1sIHBbam5cGIEmE5NMo+1vTH/fWn&#10;U0pCZLZhGqyo6UYEejH5+OG8dZU4hCXoRniCRmyoWlfTZYyuKorAl8KwcABOWBRK8IZFvPrHovGs&#10;RetGF4ej0UnRgm+cBy5CwNerXkgn2b6UgsdbKYOIRNcUY4v56/N3kb7F5JxVj565peJDGOwfojBM&#10;WXS6M3XFIiMrr/4yZRT3EEDGAw6mACkVFzkHzKYcvcpmvmRO5FyQnOB2NIX/Z5bfrO88UU1Nx5RY&#10;ZrBEP7FQpBEkii4KUiaKWhcqRM4dYmP3BTosdU43uBnwp4CQYg/TKwREJ0o66U36Y7IEFbEKmx3z&#10;6IJwfDw+OivLYxRxlB2dlqNRLk3xrO18iF8FGJIONfVY2RwBW89CTP5ZtYUkZwG0aq6V1vmSuklc&#10;ak/WDPtAx5wUarxAaUvamp4cYRhJyUJS7y1rm15E7qfBXUq3zzCf4kaLhNH2u5DIZ070Dd+Mc2F3&#10;/jM6oSS6eo/igH+O6j3KfR6okT2DjTtloyz4vrAvKWuetpTJHj8UPPR5Jwpit+iGVllAs8FO8dCP&#10;W3D8WmHVZizEO+ZxvrDQuDPiLX6kBmQdhhMlS/C/33pPeGx7lFLS4rzWNPxaMS8o0d8sDsRZOR6n&#10;Ac+X8fHnQ7z4fcliX2JX5hKwFUrcTo7nY8JHvT1KD+YBV8s0eUURsxx91zRuj5ex3yK4mriYTjMI&#10;R9qxOLNzx7cDknryvntg3g2Nm6bqBraTzapX/dtjU2EsTFcRpMrNnQjuWR2Ix3WQe35YXWnf7N8z&#10;6nnBTv4AAAD//wMAUEsDBBQABgAIAAAAIQC6JV592wAAAAYBAAAPAAAAZHJzL2Rvd25yZXYueG1s&#10;TI/BTsMwDIbvSLxDZCQuE0uL0Bil7oQQk7bDDitcdssa01Y0TpVkW3l7zAmO/n7r9+dyNblBnSnE&#10;3jNCPs9AETfe9twifLyv75agYjJszeCZEL4pwqq6vipNYf2F93SuU6ukhGNhELqUxkLr2HTkTJz7&#10;kViyTx+cSTKGVttgLlLuBn2fZQvtTM9yoTMjvXbUfNUnh7CLh83sEDbrWR2t3hLt3rZ5Qry9mV6e&#10;QSWa0t8y/OqLOlTidPQntlENCPJIEpovQEm6fHgScER4FKCrUv/Xr34AAAD//wMAUEsBAi0AFAAG&#10;AAgAAAAhALaDOJL+AAAA4QEAABMAAAAAAAAAAAAAAAAAAAAAAFtDb250ZW50X1R5cGVzXS54bWxQ&#10;SwECLQAUAAYACAAAACEAOP0h/9YAAACUAQAACwAAAAAAAAAAAAAAAAAvAQAAX3JlbHMvLnJlbHNQ&#10;SwECLQAUAAYACAAAACEA0v70HJgCAACoBQAADgAAAAAAAAAAAAAAAAAuAgAAZHJzL2Uyb0RvYy54&#10;bWxQSwECLQAUAAYACAAAACEAuiVefdsAAAAGAQAADwAAAAAAAAAAAAAAAADyBAAAZHJzL2Rvd25y&#10;ZXYueG1sUEsFBgAAAAAEAAQA8wAAAPoFAAAAAA==&#10;" fillcolor="white [3201]" stroked="f" strokeweight=".5pt">
              <v:path arrowok="t"/>
              <v:textbox>
                <w:txbxContent>
                  <w:p w:rsidR="00F60B38" w:rsidRPr="004B194C" w:rsidRDefault="00F60B38" w:rsidP="00F60B38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Institut d’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É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conomie Douani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È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re et Fiscale</w:t>
                    </w:r>
                  </w:p>
                  <w:p w:rsidR="00F60B38" w:rsidRPr="00F431D3" w:rsidRDefault="00F60B38" w:rsidP="00F60B38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:rsidR="00F60B38" w:rsidRPr="00F431D3" w:rsidRDefault="00F60B38" w:rsidP="00F60B38">
                    <w:pPr>
                      <w:rPr>
                        <w:spacing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5D895" wp14:editId="28C2A7D8">
              <wp:simplePos x="0" y="0"/>
              <wp:positionH relativeFrom="column">
                <wp:posOffset>1861820</wp:posOffset>
              </wp:positionH>
              <wp:positionV relativeFrom="paragraph">
                <wp:posOffset>-335915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0B38" w:rsidRPr="00F431D3" w:rsidRDefault="00F60B38" w:rsidP="00F60B38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F431D3">
                            <w:rPr>
                              <w:rFonts w:asciiTheme="majorBidi" w:hAnsiTheme="majorBidi" w:cs="Times New Roman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5D895" id="Zone de texte 4" o:spid="_x0000_s1027" type="#_x0000_t202" style="position:absolute;left:0;text-align:left;margin-left:146.6pt;margin-top:-26.45pt;width:286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RnmAIAAK8FAAAOAAAAZHJzL2Uyb0RvYy54bWysVEtPGzEQvlfqf7B8L5uEJE0jNigFUVWK&#10;ABUqpN4cr00sbI9rO9kNv75j7+YB5ULVy67t+eb1zePsvDGabIQPCmxJ+yc9SoTlUCn7WNKf91ef&#10;JpSEyGzFNFhR0q0I9Hz28cNZ7aZiACvQlfAEjdgwrV1JVzG6aVEEvhKGhRNwwqJQgjcs4tU/FpVn&#10;NVo3uhj0euOiBl85D1yEgK+XrZDOsn0pBY83UgYRiS4pxhbz1+fvMn2L2RmbPnrmVop3YbB/iMIw&#10;ZdHp3tQli4ysvfrLlFHcQwAZTziYAqRUXOQcMJt+71U2dyvmRM4FyQluT1P4f2b59ebWE1WVdEyJ&#10;ZQZL9AsLRSpBomiiIMNEUe3CFJF3DrGx+QoNljqnG9wC+FNASHGEaRUCohMljfQm/TFZgopYhe2e&#10;eXRBOD6ejk8noxGKOMqGg8l4MEp+i4O28yF+E2BIOpTUY2VzBGyzCLGF7iDJWQCtqiuldb6kbhIX&#10;2pMNwz7Qsd8Zf4HSltRIwymGkZQsJPXWsrbpReR+6tyldNsM8ylutUgYbX8IiXzmRN/wzTgXdu8/&#10;oxNKoqv3KHb4Q1TvUW7zQI3sGWzcKxtlwbeFfUlZ9bSjTLb4ruChzTtREJtlkxspI9PLEqotNoyH&#10;duqC41cKi7dgId4yj2OG9cbVEW/wIzUg+dCdKFmBf37rPeGx+1FKSY1jW9Lwe828oER/tzgXX/rD&#10;YZrzfBmOPg/w4o8ly2OJXZsLwI7o45JyPB8TPurdUXowD7hh5skripjl6LukcXe8iO0ywQ3FxXye&#10;QTjZjsWFvXN8NyepNe+bB+Zd179puK5hN+Bs+qqNW2yqj4X5OoJUuccPrHb841bIU9JtsLR2ju8Z&#10;ddizsz8AAAD//wMAUEsDBBQABgAIAAAAIQBZop3a4AAAAAoBAAAPAAAAZHJzL2Rvd25yZXYueG1s&#10;TI/BbsIwDIbvk/YOkSftgiCl2yooTdE0DQkOHNbtwi00pq3WOFUSoHv7eadxtP3p9/cX69H24oI+&#10;dI4UzGcJCKTamY4aBV+fm+kCRIiajO4doYIfDLAu7+8KnRt3pQ+8VLERHEIh1wraGIdcylC3aHWY&#10;uQGJbyfnrY48+kYar68cbnuZJkkmre6IP7R6wLcW6+/qbBXsw2E7OfjtZlIFI3eI+/fdPCr1+DC+&#10;rkBEHOM/DH/6rA4lOx3dmUwQvYJ0+ZQyqmD6ki5BMLHIMt4cGX3OQJaFvK1Q/gIAAP//AwBQSwEC&#10;LQAUAAYACAAAACEAtoM4kv4AAADhAQAAEwAAAAAAAAAAAAAAAAAAAAAAW0NvbnRlbnRfVHlwZXNd&#10;LnhtbFBLAQItABQABgAIAAAAIQA4/SH/1gAAAJQBAAALAAAAAAAAAAAAAAAAAC8BAABfcmVscy8u&#10;cmVsc1BLAQItABQABgAIAAAAIQDGPeRnmAIAAK8FAAAOAAAAAAAAAAAAAAAAAC4CAABkcnMvZTJv&#10;RG9jLnhtbFBLAQItABQABgAIAAAAIQBZop3a4AAAAAoBAAAPAAAAAAAAAAAAAAAAAPIEAABkcnMv&#10;ZG93bnJldi54bWxQSwUGAAAAAAQABADzAAAA/wUAAAAA&#10;" fillcolor="white [3201]" stroked="f" strokeweight=".5pt">
              <v:path arrowok="t"/>
              <v:textbox>
                <w:txbxContent>
                  <w:p w:rsidR="00F60B38" w:rsidRPr="00F431D3" w:rsidRDefault="00F60B38" w:rsidP="00F60B38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F431D3">
                      <w:rPr>
                        <w:rFonts w:asciiTheme="majorBidi" w:hAnsiTheme="majorBidi" w:cs="Times New Roman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5EE21AD" wp14:editId="3B8EAFE8">
          <wp:simplePos x="0" y="0"/>
          <wp:positionH relativeFrom="column">
            <wp:posOffset>5965825</wp:posOffset>
          </wp:positionH>
          <wp:positionV relativeFrom="paragraph">
            <wp:posOffset>-314960</wp:posOffset>
          </wp:positionV>
          <wp:extent cx="1112520" cy="510540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BFF2AC0" wp14:editId="3717EEED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938150" cy="622676"/>
          <wp:effectExtent l="0" t="0" r="0" b="635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150" cy="622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center" w:leader="none"/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right" w:leader="none"/>
    </w:r>
  </w:p>
  <w:p w:rsidR="00F60B38" w:rsidRDefault="00F60B38" w:rsidP="00F60B38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:rsidR="00F60B38" w:rsidRDefault="00F60B38" w:rsidP="00F60B38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800E83" wp14:editId="58B99E77">
              <wp:simplePos x="0" y="0"/>
              <wp:positionH relativeFrom="page">
                <wp:align>center</wp:align>
              </wp:positionH>
              <wp:positionV relativeFrom="paragraph">
                <wp:posOffset>150495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1A753D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11.85pt" to="424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CC8cie3AAAAAYB&#10;AAAPAAAAZHJzL2Rvd25yZXYueG1sTI9BS8NAEIXvgv9hGcGL2I21sTVmU0TwEEHBVjxPs9Mkmp0N&#10;2W0a/70jHvT43hve+yZfT65TIw2h9WzgapaAIq68bbk28LZ9vFyBChHZYueZDHxRgHVxepJjZv2R&#10;X2ncxFpJCYcMDTQx9pnWoWrIYZj5nliyvR8cRpFDre2ARyl3nZ4nyY122LIsNNjTQ0PV5+bgDHyU&#10;72WdXizb/csifcLtmD7zWBpzfjbd34GKNMW/Y/jBF3QohGnnD2yD6gzII9HA/HoJStLV4laM3a+h&#10;i1z/xy++AQAA//8DAFBLAQItABQABgAIAAAAIQC2gziS/gAAAOEBAAATAAAAAAAAAAAAAAAAAAAA&#10;AABbQ29udGVudF9UeXBlc10ueG1sUEsBAi0AFAAGAAgAAAAhADj9If/WAAAAlAEAAAsAAAAAAAAA&#10;AAAAAAAALwEAAF9yZWxzLy5yZWxzUEsBAi0AFAAGAAgAAAAhAMDKKt3JAQAA4gMAAA4AAAAAAAAA&#10;AAAAAAAALgIAAGRycy9lMm9Eb2MueG1sUEsBAi0AFAAGAAgAAAAhAILxyJ7cAAAABgEAAA8AAAAA&#10;AAAAAAAAAAAAIwQAAGRycy9kb3ducmV2LnhtbFBLBQYAAAAABAAEAPMAAAAsBQAAAAA=&#10;" strokecolor="black [3200]" strokeweight="1.5pt">
              <v:stroke joinstyle="miter"/>
              <o:lock v:ext="edit" shapetype="f"/>
              <w10:wrap anchorx="page"/>
            </v:line>
          </w:pict>
        </mc:Fallback>
      </mc:AlternateContent>
    </w:r>
  </w:p>
  <w:p w:rsidR="00462679" w:rsidRPr="00F60B38" w:rsidRDefault="00462679" w:rsidP="00F60B38">
    <w:pPr>
      <w:pStyle w:val="Header"/>
      <w:tabs>
        <w:tab w:val="clear" w:pos="9072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01F4"/>
    <w:multiLevelType w:val="hybridMultilevel"/>
    <w:tmpl w:val="30E89056"/>
    <w:lvl w:ilvl="0" w:tplc="98C063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8E3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47B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C58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C08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C72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6F6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EF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B1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91"/>
    <w:rsid w:val="000A614D"/>
    <w:rsid w:val="000B3A63"/>
    <w:rsid w:val="000F0093"/>
    <w:rsid w:val="00100118"/>
    <w:rsid w:val="00106AD5"/>
    <w:rsid w:val="001A07FB"/>
    <w:rsid w:val="001D790B"/>
    <w:rsid w:val="00253991"/>
    <w:rsid w:val="002E15A2"/>
    <w:rsid w:val="003A0E5B"/>
    <w:rsid w:val="00462679"/>
    <w:rsid w:val="004645BB"/>
    <w:rsid w:val="0052258D"/>
    <w:rsid w:val="00577AE9"/>
    <w:rsid w:val="007B3059"/>
    <w:rsid w:val="009F5989"/>
    <w:rsid w:val="00CD5E06"/>
    <w:rsid w:val="00CF156D"/>
    <w:rsid w:val="00E51726"/>
    <w:rsid w:val="00F60B38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785A1"/>
  <w15:docId w15:val="{8FE92AC0-1D98-4989-B5B8-B83C9A9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6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7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26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7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cp:lastModifiedBy>IEDF-Scolarite</cp:lastModifiedBy>
  <cp:revision>11</cp:revision>
  <cp:lastPrinted>2025-03-27T08:10:00Z</cp:lastPrinted>
  <dcterms:created xsi:type="dcterms:W3CDTF">2022-01-06T18:10:00Z</dcterms:created>
  <dcterms:modified xsi:type="dcterms:W3CDTF">2025-04-06T11:18:00Z</dcterms:modified>
</cp:coreProperties>
</file>